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Human Impacts on Oceans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humanImpactOceans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Seven different factors of uncertainty were tested in 3000 simulations, each of which produced a map of the human impact on different parts of the ocean.  Within each map, the 10% and 25% of ocean areas with the highest and lowest human impacts, respectively, were identified. The number of times each grid cell was categorized as a high-impact area or a low-impact area was counted. This map shows grid cells that were identified in each category in 75-90% of the simulation runs (High/Low Impact Likely) and in over 90% of the simulation runs (High/Low Impact Very Likely). Data excluding climate change stressors is also available.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Stock, A., Crowder, L. B., Halpern, B. S.,  Micheli, F. (2018). Uncertainty analysis and robust areas of high and low modeled human impact on the global oceans. Conservation Biology. Accessed through Resource Watch, (26 April, 2022). www.resourcewatch.org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climate change included, climate change excluded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2018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5km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https://resourcewatch.org/data/explore/bio043-Human-Impacts-on-Oceans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humanImpactOcean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